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0D2B"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Membership Report</w:t>
      </w:r>
    </w:p>
    <w:p w14:paraId="27E3EFB5"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Katie Finlay Perez served the AWMA as Membership Chair for several years and did an admirable job of taking care of our members. In October she stepped aside to pursue her education by attending nursing school.  I extend my gratitude to her for her dedication to the AWMA. I volunteered to take on the job because of my prior experience as membership chair and knowledge of how the systems work. Since taking over I have continued Katie’s service to our members including requisitioning new scorebooks from the AWDF and issuing membership cards and scorebooks.  It has been my privilege to help the AWMA, an organization I believe in and have supported since it began in 2000.</w:t>
      </w:r>
    </w:p>
    <w:p w14:paraId="6E6FB85C"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 </w:t>
      </w:r>
    </w:p>
    <w:p w14:paraId="4F0097CF"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AWMA membership on 10/23/2021 was 362 members.  On the same date in 2020 there were 432 members. This year 79 scorebooks were issued vs 86 in 2020. These are decreases after several years of increases in memberships and scorebooks.</w:t>
      </w:r>
    </w:p>
    <w:p w14:paraId="64CCB9BD"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 </w:t>
      </w:r>
    </w:p>
    <w:p w14:paraId="1CFE63D3"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 xml:space="preserve">Membership and scorebook applications are now handled exclusively through </w:t>
      </w:r>
      <w:proofErr w:type="spellStart"/>
      <w:proofErr w:type="gramStart"/>
      <w:r w:rsidRPr="001A408F">
        <w:rPr>
          <w:rFonts w:ascii="Arial" w:eastAsia="Times New Roman" w:hAnsi="Arial" w:cs="Arial"/>
          <w:color w:val="222222"/>
          <w:sz w:val="24"/>
          <w:szCs w:val="24"/>
        </w:rPr>
        <w:t>Jotform</w:t>
      </w:r>
      <w:proofErr w:type="spellEnd"/>
      <w:r w:rsidRPr="001A408F">
        <w:rPr>
          <w:rFonts w:ascii="Arial" w:eastAsia="Times New Roman" w:hAnsi="Arial" w:cs="Arial"/>
          <w:color w:val="222222"/>
          <w:sz w:val="24"/>
          <w:szCs w:val="24"/>
        </w:rPr>
        <w:t xml:space="preserve">  and</w:t>
      </w:r>
      <w:proofErr w:type="gramEnd"/>
      <w:r w:rsidRPr="001A408F">
        <w:rPr>
          <w:rFonts w:ascii="Arial" w:eastAsia="Times New Roman" w:hAnsi="Arial" w:cs="Arial"/>
          <w:color w:val="222222"/>
          <w:sz w:val="24"/>
          <w:szCs w:val="24"/>
        </w:rPr>
        <w:t xml:space="preserve"> PayPal. This makes it much easier to reconcile the applications with payment, expedites processing, and minimizes errors. Correspondence with the members now occurs through Mailchimp using email addresses submitted by members when they pay their annual dues. Membership records allow regional directors access to the names of people in each of their regions. Scorebooks are the new format created by the AWDF with a laminated cover and insert for membership cards.</w:t>
      </w:r>
    </w:p>
    <w:p w14:paraId="66485929"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 </w:t>
      </w:r>
    </w:p>
    <w:p w14:paraId="00916CFD"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There is always room for improvement, but overall, the AWMA has a responsive set of processes to handle the essential membership services of issuing membership cards and scorebooks.</w:t>
      </w:r>
    </w:p>
    <w:p w14:paraId="660ED962"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 </w:t>
      </w:r>
    </w:p>
    <w:p w14:paraId="62B67CA3"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Anne Camper</w:t>
      </w:r>
    </w:p>
    <w:p w14:paraId="0DD85E12" w14:textId="77777777" w:rsidR="001A408F" w:rsidRPr="001A408F" w:rsidRDefault="001A408F" w:rsidP="001A408F">
      <w:pPr>
        <w:shd w:val="clear" w:color="auto" w:fill="FFFFFF"/>
        <w:spacing w:after="0" w:line="240" w:lineRule="auto"/>
        <w:rPr>
          <w:rFonts w:ascii="Arial" w:eastAsia="Times New Roman" w:hAnsi="Arial" w:cs="Arial"/>
          <w:color w:val="222222"/>
          <w:sz w:val="24"/>
          <w:szCs w:val="24"/>
        </w:rPr>
      </w:pPr>
      <w:r w:rsidRPr="001A408F">
        <w:rPr>
          <w:rFonts w:ascii="Arial" w:eastAsia="Times New Roman" w:hAnsi="Arial" w:cs="Arial"/>
          <w:color w:val="222222"/>
          <w:sz w:val="24"/>
          <w:szCs w:val="24"/>
        </w:rPr>
        <w:t>Membership Chair</w:t>
      </w:r>
    </w:p>
    <w:p w14:paraId="409D9EBF" w14:textId="77777777" w:rsidR="007A21F0" w:rsidRPr="001A408F" w:rsidRDefault="001A408F" w:rsidP="001A408F"/>
    <w:sectPr w:rsidR="007A21F0" w:rsidRPr="001A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8F"/>
    <w:rsid w:val="001A408F"/>
    <w:rsid w:val="00967464"/>
    <w:rsid w:val="00C3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5BBD"/>
  <w15:chartTrackingRefBased/>
  <w15:docId w15:val="{C8A38C49-D7D5-4F6C-A162-1904765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A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Lyden, Jill</dc:creator>
  <cp:keywords/>
  <dc:description/>
  <cp:lastModifiedBy>Lyden, Jill</cp:lastModifiedBy>
  <cp:revision>1</cp:revision>
  <dcterms:created xsi:type="dcterms:W3CDTF">2021-11-18T21:07:00Z</dcterms:created>
  <dcterms:modified xsi:type="dcterms:W3CDTF">2021-11-18T21:07:00Z</dcterms:modified>
</cp:coreProperties>
</file>